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D59D7">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BA3833">
            <w:rPr>
              <w:rFonts w:ascii="Arial" w:hAnsi="Arial" w:cs="Arial"/>
              <w:b/>
              <w:sz w:val="24"/>
            </w:rPr>
            <w:t>R1-1702185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425159" w:rsidRDefault="00D47763" w:rsidP="00425159">
          <w:pPr>
            <w:spacing w:after="0"/>
            <w:ind w:left="1988" w:hanging="1988"/>
            <w:jc w:val="both"/>
            <w:rPr>
              <w:rFonts w:ascii="Arial" w:hAnsi="Arial" w:cs="Arial"/>
              <w:b/>
              <w:sz w:val="24"/>
            </w:rPr>
          </w:pPr>
          <w:r>
            <w:rPr>
              <w:rFonts w:ascii="Arial" w:hAnsi="Arial" w:cs="Arial"/>
              <w:b/>
              <w:sz w:val="24"/>
            </w:rPr>
            <w:t>Athens, Greece 13th - 17th February 2017</w:t>
          </w:r>
        </w:p>
      </w:sdtContent>
    </w:sdt>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D59D7">
            <w:rPr>
              <w:rFonts w:ascii="Arial" w:hAnsi="Arial" w:cs="Arial"/>
              <w:b/>
              <w:sz w:val="24"/>
            </w:rPr>
            <w:t>4-step Random Access Procedure</w:t>
          </w:r>
        </w:sdtContent>
      </w:sdt>
    </w:p>
    <w:p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2D59D7">
            <w:rPr>
              <w:rFonts w:ascii="Arial" w:hAnsi="Arial" w:cs="Arial"/>
              <w:b/>
              <w:sz w:val="24"/>
            </w:rPr>
            <w:t>8.1.1.4.2.</w:t>
          </w:r>
        </w:sdtContent>
      </w:sdt>
    </w:p>
    <w:p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rsidR="00EA6506" w:rsidRPr="009A37AC" w:rsidRDefault="00EA6506" w:rsidP="00EA6506">
      <w:pPr>
        <w:spacing w:after="0"/>
        <w:ind w:left="2388" w:hangingChars="995" w:hanging="2388"/>
        <w:jc w:val="both"/>
        <w:rPr>
          <w:sz w:val="24"/>
        </w:rPr>
      </w:pPr>
    </w:p>
    <w:p w:rsidR="00753639" w:rsidRPr="004011AD" w:rsidRDefault="00753639" w:rsidP="00753639">
      <w:pPr>
        <w:pStyle w:val="Heading1"/>
        <w:numPr>
          <w:ilvl w:val="0"/>
          <w:numId w:val="15"/>
        </w:numPr>
        <w:spacing w:before="120" w:after="60"/>
        <w:jc w:val="both"/>
        <w:rPr>
          <w:rFonts w:cs="Arial"/>
          <w:sz w:val="32"/>
          <w:lang w:val="en-US"/>
        </w:rPr>
      </w:pPr>
      <w:r w:rsidRPr="004011AD">
        <w:rPr>
          <w:rFonts w:cs="Arial"/>
          <w:sz w:val="32"/>
          <w:lang w:val="en-US"/>
        </w:rPr>
        <w:t>Introduction</w:t>
      </w:r>
    </w:p>
    <w:p w:rsidR="00753639" w:rsidRDefault="00824C89" w:rsidP="00753639">
      <w:pPr>
        <w:ind w:firstLine="284"/>
        <w:jc w:val="both"/>
        <w:rPr>
          <w:sz w:val="22"/>
          <w:szCs w:val="22"/>
          <w:lang w:eastAsia="zh-CN"/>
        </w:rPr>
      </w:pPr>
      <w:r>
        <w:rPr>
          <w:sz w:val="22"/>
          <w:szCs w:val="22"/>
          <w:lang w:eastAsia="zh-CN"/>
        </w:rPr>
        <w:t xml:space="preserve">The following are RACH multi-beam operation agreements from </w:t>
      </w:r>
      <w:r w:rsidR="00753639" w:rsidRPr="0020001D">
        <w:rPr>
          <w:sz w:val="22"/>
          <w:szCs w:val="22"/>
          <w:lang w:eastAsia="zh-CN"/>
        </w:rPr>
        <w:t xml:space="preserve">the </w:t>
      </w:r>
      <w:r>
        <w:rPr>
          <w:sz w:val="22"/>
          <w:szCs w:val="22"/>
          <w:lang w:eastAsia="zh-CN"/>
        </w:rPr>
        <w:t xml:space="preserve">previous </w:t>
      </w:r>
      <w:r w:rsidR="00753639" w:rsidRPr="0020001D">
        <w:rPr>
          <w:sz w:val="22"/>
          <w:szCs w:val="22"/>
          <w:lang w:eastAsia="zh-CN"/>
        </w:rPr>
        <w:t>RAN</w:t>
      </w:r>
      <w:r w:rsidR="00753639">
        <w:rPr>
          <w:sz w:val="22"/>
          <w:szCs w:val="22"/>
          <w:lang w:eastAsia="zh-CN"/>
        </w:rPr>
        <w:t>1</w:t>
      </w:r>
      <w:r w:rsidR="00753639" w:rsidRPr="0020001D">
        <w:rPr>
          <w:sz w:val="22"/>
          <w:szCs w:val="22"/>
          <w:lang w:eastAsia="zh-CN"/>
        </w:rPr>
        <w:t xml:space="preserve"> meeting</w:t>
      </w:r>
      <w:r>
        <w:rPr>
          <w:sz w:val="22"/>
          <w:szCs w:val="22"/>
          <w:lang w:eastAsia="zh-CN"/>
        </w:rPr>
        <w:t>s.</w:t>
      </w:r>
    </w:p>
    <w:tbl>
      <w:tblPr>
        <w:tblStyle w:val="TableGrid"/>
        <w:tblW w:w="0" w:type="auto"/>
        <w:tblLook w:val="04A0" w:firstRow="1" w:lastRow="0" w:firstColumn="1" w:lastColumn="0" w:noHBand="0" w:noVBand="1"/>
      </w:tblPr>
      <w:tblGrid>
        <w:gridCol w:w="9962"/>
      </w:tblGrid>
      <w:tr w:rsidR="00FF5DA1" w:rsidRPr="00FF5DA1" w:rsidTr="00FF5DA1">
        <w:tc>
          <w:tcPr>
            <w:tcW w:w="9962" w:type="dxa"/>
          </w:tcPr>
          <w:p w:rsidR="00FF5DA1" w:rsidRPr="00F9535E" w:rsidRDefault="00FF5DA1" w:rsidP="00F9535E">
            <w:pPr>
              <w:numPr>
                <w:ilvl w:val="0"/>
                <w:numId w:val="32"/>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4-step RACH procedure, a RACH transmission occasion is defined as the time-frequency resource on which a PRACH message 1 is transmitted using the configured PRACH preamble format with a single particular tx beam </w:t>
            </w:r>
          </w:p>
          <w:p w:rsidR="00FF5DA1" w:rsidRPr="00F9535E" w:rsidRDefault="00FF5DA1" w:rsidP="00F9535E">
            <w:pPr>
              <w:numPr>
                <w:ilvl w:val="0"/>
                <w:numId w:val="33"/>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4-step RACH procedure, </w:t>
            </w:r>
          </w:p>
          <w:p w:rsidR="00FF5DA1" w:rsidRPr="00F9535E" w:rsidRDefault="00FF5DA1" w:rsidP="00F9535E">
            <w:pPr>
              <w:numPr>
                <w:ilvl w:val="0"/>
                <w:numId w:val="35"/>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NR at least supports transmission of a single Msg.1 before the end of a monitored  RAR window</w:t>
            </w:r>
          </w:p>
          <w:p w:rsidR="00FF5DA1" w:rsidRPr="00F9535E" w:rsidRDefault="00FF5DA1" w:rsidP="00F9535E">
            <w:pPr>
              <w:numPr>
                <w:ilvl w:val="0"/>
                <w:numId w:val="35"/>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NR 4-step RACH procedure design should not preclude multiple Msg.1 transmissions until the end of RAR window if need arises</w:t>
            </w:r>
          </w:p>
          <w:p w:rsidR="00FF5DA1" w:rsidRPr="00F9535E" w:rsidRDefault="00FF5DA1" w:rsidP="00F9535E">
            <w:pPr>
              <w:numPr>
                <w:ilvl w:val="0"/>
                <w:numId w:val="33"/>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For NR RACH Msg. 1 retransmission at least for multi-beam operation:</w:t>
            </w:r>
          </w:p>
          <w:p w:rsidR="00FF5DA1" w:rsidRPr="00F9535E" w:rsidRDefault="00FF5DA1" w:rsidP="00F9535E">
            <w:pPr>
              <w:numPr>
                <w:ilvl w:val="0"/>
                <w:numId w:val="35"/>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NR supports power ramping. </w:t>
            </w:r>
          </w:p>
          <w:p w:rsidR="00FF5DA1" w:rsidRPr="00F9535E" w:rsidRDefault="00FF5DA1" w:rsidP="00F9535E">
            <w:pPr>
              <w:numPr>
                <w:ilvl w:val="1"/>
                <w:numId w:val="34"/>
              </w:numPr>
              <w:overflowPunct/>
              <w:autoSpaceDE/>
              <w:autoSpaceDN/>
              <w:adjustRightInd/>
              <w:spacing w:before="0" w:after="0" w:line="240" w:lineRule="auto"/>
              <w:textAlignment w:val="auto"/>
              <w:rPr>
                <w:rFonts w:eastAsia="MS Mincho"/>
                <w:sz w:val="22"/>
                <w:szCs w:val="22"/>
                <w:lang w:eastAsia="ja-JP"/>
              </w:rPr>
            </w:pPr>
            <w:bookmarkStart w:id="0" w:name="OLE_LINK1"/>
            <w:r w:rsidRPr="00F9535E">
              <w:rPr>
                <w:rFonts w:eastAsia="MS Mincho"/>
                <w:sz w:val="22"/>
                <w:szCs w:val="22"/>
                <w:lang w:eastAsia="ja-JP"/>
              </w:rPr>
              <w:t xml:space="preserve">If the UE conducts beam switching, working assumption that one of the alternatives below will be selected (configurability between multiple alternatives may be considered if clear benefit is shown): </w:t>
            </w:r>
          </w:p>
          <w:bookmarkEnd w:id="0"/>
          <w:p w:rsidR="00FF5DA1" w:rsidRPr="00F9535E" w:rsidRDefault="00FF5DA1" w:rsidP="00F9535E">
            <w:pPr>
              <w:numPr>
                <w:ilvl w:val="2"/>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Alt 1: the counter of power ramping is re-set.</w:t>
            </w:r>
          </w:p>
          <w:p w:rsidR="00FF5DA1" w:rsidRPr="00F9535E" w:rsidRDefault="00FF5DA1" w:rsidP="00F9535E">
            <w:pPr>
              <w:numPr>
                <w:ilvl w:val="2"/>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Alt 2: the counter of power ramping remains unchanged.</w:t>
            </w:r>
          </w:p>
          <w:p w:rsidR="00FF5DA1" w:rsidRPr="00F9535E" w:rsidRDefault="00FF5DA1" w:rsidP="00F9535E">
            <w:pPr>
              <w:numPr>
                <w:ilvl w:val="2"/>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Alt 3: the counter of power ramping keeps increasing. </w:t>
            </w:r>
          </w:p>
          <w:p w:rsidR="00FF5DA1" w:rsidRPr="00F9535E" w:rsidRDefault="00FF5DA1" w:rsidP="00F9535E">
            <w:pPr>
              <w:numPr>
                <w:ilvl w:val="2"/>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Other alternatives or combinations of the above are not precluded.</w:t>
            </w:r>
          </w:p>
          <w:p w:rsidR="00FF5DA1" w:rsidRPr="00F9535E" w:rsidRDefault="00FF5DA1" w:rsidP="00F9535E">
            <w:pPr>
              <w:numPr>
                <w:ilvl w:val="1"/>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If UE doesn’t change beam, the counter of power ramping keeps increasing.</w:t>
            </w:r>
          </w:p>
          <w:p w:rsidR="00FF5DA1" w:rsidRPr="00F9535E" w:rsidRDefault="00FF5DA1" w:rsidP="00F9535E">
            <w:pPr>
              <w:numPr>
                <w:ilvl w:val="1"/>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Note: UE may derive the uplink transmit power using the most recent estimate of path loss.</w:t>
            </w:r>
          </w:p>
          <w:p w:rsidR="00FF5DA1" w:rsidRPr="00F9535E" w:rsidRDefault="00FF5DA1" w:rsidP="00F9535E">
            <w:pPr>
              <w:numPr>
                <w:ilvl w:val="1"/>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The detail of power ramping step size is FFS.</w:t>
            </w:r>
          </w:p>
          <w:p w:rsidR="00FF5DA1" w:rsidRPr="00F9535E" w:rsidRDefault="00FF5DA1" w:rsidP="00F9535E">
            <w:pPr>
              <w:numPr>
                <w:ilvl w:val="0"/>
                <w:numId w:val="35"/>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Whether UE performs UL Beam switching during retransmissions is up to UE implementation</w:t>
            </w:r>
          </w:p>
          <w:p w:rsidR="00FF5DA1" w:rsidRPr="00F9535E" w:rsidRDefault="00FF5DA1" w:rsidP="00F9535E">
            <w:pPr>
              <w:numPr>
                <w:ilvl w:val="1"/>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Note: which beam UE switches to is up to UE implementation</w:t>
            </w:r>
          </w:p>
          <w:p w:rsidR="00FF5DA1" w:rsidRPr="00F9535E" w:rsidRDefault="00FF5DA1" w:rsidP="00F9535E">
            <w:pPr>
              <w:numPr>
                <w:ilvl w:val="0"/>
                <w:numId w:val="32"/>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When Tx/Rx reciprocity is available at gNB at least for multiple beams operation, the following RACH procedure is considered for at least UE in idle mode</w:t>
            </w:r>
          </w:p>
          <w:p w:rsidR="00FF5DA1" w:rsidRPr="00F9535E" w:rsidRDefault="00FF5DA1" w:rsidP="00F9535E">
            <w:pPr>
              <w:numPr>
                <w:ilvl w:val="0"/>
                <w:numId w:val="35"/>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Association between one or  multiple  occasions for DL broadcast channel/signal and  a subset of RACH resources is informed to UE by broadcast system information or known to UE</w:t>
            </w:r>
          </w:p>
          <w:p w:rsidR="00FF5DA1" w:rsidRPr="00F9535E" w:rsidRDefault="00FF5DA1" w:rsidP="00F9535E">
            <w:pPr>
              <w:numPr>
                <w:ilvl w:val="1"/>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FFS: Signaling of  “non-association”</w:t>
            </w:r>
          </w:p>
          <w:p w:rsidR="00FF5DA1" w:rsidRPr="00F9535E" w:rsidRDefault="00FF5DA1" w:rsidP="00F9535E">
            <w:pPr>
              <w:numPr>
                <w:ilvl w:val="1"/>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Detailed design for RACH preamble should be further studied</w:t>
            </w:r>
          </w:p>
          <w:p w:rsidR="00FF5DA1" w:rsidRPr="00F9535E" w:rsidRDefault="00FF5DA1" w:rsidP="00F9535E">
            <w:pPr>
              <w:numPr>
                <w:ilvl w:val="0"/>
                <w:numId w:val="35"/>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Based on the DL measurement and the corresponding association, UE selects the subset of RACH resources</w:t>
            </w:r>
          </w:p>
          <w:p w:rsidR="00FF5DA1" w:rsidRPr="00F9535E" w:rsidRDefault="00FF5DA1" w:rsidP="00F9535E">
            <w:pPr>
              <w:numPr>
                <w:ilvl w:val="1"/>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FFS: Tx beam selection for RACH preamble transmission</w:t>
            </w:r>
          </w:p>
          <w:p w:rsidR="00FF5DA1" w:rsidRPr="00F9535E" w:rsidRDefault="00FF5DA1" w:rsidP="00F9535E">
            <w:pPr>
              <w:numPr>
                <w:ilvl w:val="0"/>
                <w:numId w:val="35"/>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At gNB, the DL Tx beam for the UE can be obtained based on the detected RACH preamble and would be also applied to Message 2</w:t>
            </w:r>
          </w:p>
          <w:p w:rsidR="00FF5DA1" w:rsidRPr="00F9535E" w:rsidRDefault="00FF5DA1" w:rsidP="00F9535E">
            <w:pPr>
              <w:numPr>
                <w:ilvl w:val="1"/>
                <w:numId w:val="34"/>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UL grant in message 2 may indicate the transmission timing of message 3</w:t>
            </w:r>
          </w:p>
          <w:p w:rsidR="00FF5DA1" w:rsidRPr="00F9535E" w:rsidRDefault="00FF5DA1" w:rsidP="00F9535E">
            <w:pPr>
              <w:numPr>
                <w:ilvl w:val="0"/>
                <w:numId w:val="32"/>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For the cases with and without Tx/Rx reciprocity, the common random access procedure should be strived</w:t>
            </w:r>
          </w:p>
          <w:p w:rsidR="00FF5DA1" w:rsidRPr="00F9535E" w:rsidRDefault="00FF5DA1" w:rsidP="00F9535E">
            <w:pPr>
              <w:numPr>
                <w:ilvl w:val="0"/>
                <w:numId w:val="32"/>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When Tx/Rx reciprocity is not available, the the following could be further considered for at least UE in idle mode</w:t>
            </w:r>
          </w:p>
          <w:p w:rsidR="00FF5DA1" w:rsidRPr="00F9535E" w:rsidRDefault="00FF5DA1" w:rsidP="00F9535E">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Whether or how to report DL Tx beam to gNB, e.g.,</w:t>
            </w:r>
          </w:p>
          <w:p w:rsidR="00FF5DA1" w:rsidRPr="00F9535E" w:rsidRDefault="00FF5DA1" w:rsidP="00F9535E">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RACH preamble/resource</w:t>
            </w:r>
          </w:p>
          <w:p w:rsidR="00FF5DA1" w:rsidRPr="00F9535E" w:rsidRDefault="00FF5DA1" w:rsidP="00F9535E">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Msg. 3</w:t>
            </w:r>
          </w:p>
          <w:p w:rsidR="00FF5DA1" w:rsidRPr="00F9535E" w:rsidRDefault="00FF5DA1" w:rsidP="00F9535E">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Whether or how to indicate UL Tx beam to the UE, e.g., </w:t>
            </w:r>
          </w:p>
          <w:p w:rsidR="00FF5DA1" w:rsidRPr="00F9535E" w:rsidRDefault="00FF5DA1" w:rsidP="00F9535E">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lastRenderedPageBreak/>
              <w:t>RAR</w:t>
            </w:r>
          </w:p>
          <w:p w:rsidR="00FF5DA1" w:rsidRPr="00FF5DA1" w:rsidRDefault="00FF5DA1" w:rsidP="00F9535E">
            <w:pPr>
              <w:spacing w:before="0" w:after="0" w:line="240" w:lineRule="auto"/>
              <w:rPr>
                <w:sz w:val="22"/>
                <w:szCs w:val="22"/>
                <w:lang w:eastAsia="zh-CN"/>
              </w:rPr>
            </w:pPr>
          </w:p>
        </w:tc>
      </w:tr>
    </w:tbl>
    <w:p w:rsidR="00FF5DA1" w:rsidRDefault="00FF5DA1" w:rsidP="00F9535E">
      <w:pPr>
        <w:jc w:val="both"/>
        <w:rPr>
          <w:sz w:val="22"/>
          <w:szCs w:val="22"/>
          <w:lang w:eastAsia="zh-CN"/>
        </w:rPr>
      </w:pPr>
    </w:p>
    <w:p w:rsidR="00753639" w:rsidRDefault="00753639" w:rsidP="00753639">
      <w:pPr>
        <w:ind w:firstLine="284"/>
        <w:jc w:val="both"/>
        <w:rPr>
          <w:sz w:val="22"/>
          <w:szCs w:val="22"/>
          <w:lang w:eastAsia="zh-CN"/>
        </w:rPr>
      </w:pPr>
      <w:r>
        <w:rPr>
          <w:sz w:val="22"/>
          <w:szCs w:val="22"/>
          <w:lang w:eastAsia="zh-CN"/>
        </w:rPr>
        <w:t xml:space="preserve">In [3], we have discussed some issues for the TA derivation for non-reciprocal UE, and we have observed that independent UL/DL beam management can result in large TA range. As the common RACH procedure should be strived for the cases with and without Tx/Rx reciprocity, in this contribution, we would like to discuss the TA derivation issue for the cases with and without Tx/Rx reciprocity. </w:t>
      </w:r>
    </w:p>
    <w:p w:rsidR="004011AD" w:rsidRDefault="004011AD" w:rsidP="00372522">
      <w:pPr>
        <w:jc w:val="both"/>
        <w:rPr>
          <w:sz w:val="22"/>
          <w:szCs w:val="22"/>
          <w:lang w:eastAsia="zh-CN"/>
        </w:rPr>
      </w:pPr>
    </w:p>
    <w:p w:rsidR="004011AD" w:rsidRPr="004011AD" w:rsidRDefault="004011AD" w:rsidP="004011AD">
      <w:pPr>
        <w:pStyle w:val="Heading1"/>
        <w:numPr>
          <w:ilvl w:val="0"/>
          <w:numId w:val="15"/>
        </w:numPr>
        <w:spacing w:before="120" w:after="60"/>
        <w:jc w:val="both"/>
        <w:rPr>
          <w:rFonts w:cs="Arial"/>
          <w:sz w:val="32"/>
          <w:lang w:val="en-US"/>
        </w:rPr>
      </w:pPr>
      <w:r>
        <w:rPr>
          <w:rFonts w:cs="Arial"/>
          <w:sz w:val="32"/>
          <w:lang w:val="en-US" w:eastAsia="zh-CN"/>
        </w:rPr>
        <w:t>Beam Correspondence Indication</w:t>
      </w:r>
    </w:p>
    <w:p w:rsidR="00077D76" w:rsidRDefault="00077D76" w:rsidP="00753639">
      <w:pPr>
        <w:ind w:firstLine="284"/>
        <w:jc w:val="both"/>
        <w:rPr>
          <w:sz w:val="22"/>
          <w:szCs w:val="22"/>
          <w:lang w:eastAsia="zh-CN"/>
        </w:rPr>
      </w:pPr>
      <w:bookmarkStart w:id="1" w:name="_GoBack"/>
      <w:bookmarkEnd w:id="1"/>
    </w:p>
    <w:p w:rsidR="00077D76" w:rsidRPr="00B716F3" w:rsidRDefault="00077D76" w:rsidP="00077D76">
      <w:pPr>
        <w:ind w:firstLine="284"/>
        <w:jc w:val="both"/>
        <w:rPr>
          <w:sz w:val="22"/>
          <w:szCs w:val="22"/>
          <w:lang w:eastAsia="zh-CN"/>
        </w:rPr>
      </w:pPr>
      <w:r>
        <w:rPr>
          <w:sz w:val="22"/>
          <w:szCs w:val="22"/>
          <w:lang w:eastAsia="zh-CN"/>
        </w:rPr>
        <w:t xml:space="preserve">For the UEs with beam correspondence, the UE may directly reuse the DL Rx beam to be the UL Tx beam. However for those without beam correspondence, some beam sweeping operation should be used to help the UE to determine the best UL Tx beam. Some UL beam management procedures could be simplified or skipped if the UE has the ability of beam correspondence. For UL beam management P-1, which can help to get the initial UL Tx-Rx beam pair, if the gNodeB could know that the beam correspondence could be assumed in UE side, it does </w:t>
      </w:r>
      <w:r w:rsidRPr="00B716F3">
        <w:rPr>
          <w:sz w:val="22"/>
          <w:szCs w:val="22"/>
          <w:lang w:eastAsia="zh-CN"/>
        </w:rPr>
        <w:t>not need to take the UL Tx beam for the initial access messages into account. Hence there can be the following options on when to report the UE beam correspondence capability.</w:t>
      </w:r>
    </w:p>
    <w:p w:rsidR="00077D76" w:rsidRPr="00B716F3" w:rsidRDefault="00077D76" w:rsidP="00077D76">
      <w:pPr>
        <w:pStyle w:val="ListParagraph"/>
        <w:numPr>
          <w:ilvl w:val="0"/>
          <w:numId w:val="30"/>
        </w:numPr>
        <w:jc w:val="both"/>
        <w:rPr>
          <w:lang w:eastAsia="zh-CN"/>
        </w:rPr>
      </w:pPr>
      <w:r w:rsidRPr="00B716F3">
        <w:rPr>
          <w:rFonts w:eastAsiaTheme="minorEastAsia"/>
          <w:lang w:eastAsia="zh-CN"/>
        </w:rPr>
        <w:t>Option 1: reporting the UE beam correspondence in Msg1</w:t>
      </w:r>
    </w:p>
    <w:p w:rsidR="00077D76" w:rsidRPr="00B716F3" w:rsidRDefault="00077D76" w:rsidP="00077D76">
      <w:pPr>
        <w:pStyle w:val="ListParagraph"/>
        <w:numPr>
          <w:ilvl w:val="0"/>
          <w:numId w:val="30"/>
        </w:numPr>
        <w:jc w:val="both"/>
        <w:rPr>
          <w:lang w:eastAsia="zh-CN"/>
        </w:rPr>
      </w:pPr>
      <w:r w:rsidRPr="00B716F3">
        <w:rPr>
          <w:lang w:eastAsia="zh-CN"/>
        </w:rPr>
        <w:t>Option 2: reporting the UE beam correspondence in Msg3</w:t>
      </w:r>
    </w:p>
    <w:p w:rsidR="00077D76" w:rsidRPr="00B716F3" w:rsidRDefault="00077D76" w:rsidP="00077D76">
      <w:pPr>
        <w:pStyle w:val="ListParagraph"/>
        <w:numPr>
          <w:ilvl w:val="0"/>
          <w:numId w:val="30"/>
        </w:numPr>
        <w:jc w:val="both"/>
        <w:rPr>
          <w:lang w:eastAsia="zh-CN"/>
        </w:rPr>
      </w:pPr>
      <w:r w:rsidRPr="00B716F3">
        <w:rPr>
          <w:lang w:eastAsia="zh-CN"/>
        </w:rPr>
        <w:t>Option 3: reporting the UE beam correspondence during UE capability reporting procedure</w:t>
      </w:r>
    </w:p>
    <w:p w:rsidR="00B716F3" w:rsidRDefault="00B716F3" w:rsidP="00077D76">
      <w:pPr>
        <w:ind w:firstLine="284"/>
        <w:jc w:val="both"/>
        <w:rPr>
          <w:sz w:val="22"/>
          <w:szCs w:val="22"/>
          <w:lang w:eastAsia="zh-CN"/>
        </w:rPr>
      </w:pPr>
    </w:p>
    <w:p w:rsidR="00077D76" w:rsidRDefault="00077D76" w:rsidP="00077D76">
      <w:pPr>
        <w:ind w:firstLine="284"/>
        <w:jc w:val="both"/>
        <w:rPr>
          <w:sz w:val="22"/>
          <w:szCs w:val="22"/>
          <w:lang w:eastAsia="zh-CN"/>
        </w:rPr>
      </w:pPr>
      <w:r w:rsidRPr="00B716F3">
        <w:rPr>
          <w:sz w:val="22"/>
          <w:szCs w:val="22"/>
          <w:lang w:eastAsia="zh-CN"/>
        </w:rPr>
        <w:t>For option 1, since the gNodeB could get the UE beam correspondence capability, it does not need to consider</w:t>
      </w:r>
      <w:r>
        <w:rPr>
          <w:sz w:val="22"/>
          <w:szCs w:val="22"/>
          <w:lang w:eastAsia="zh-CN"/>
        </w:rPr>
        <w:t xml:space="preserve"> UE’s Tx beam for Msg3 and following messages for initial access if the UE has the ability of beam correspondence; otherwise it may trigger the UL beam management P-3 to refine the UE’s Tx beam for the follow-up transmission. To transmit the UE beam correspondence in Msg1, one possible way is to utilize the preamble index of PRACH to carry such information. For example, the preamble index can be divided into two groups: one is used for UE with beam correspondence; the other is used for the UE without beam correspondence. </w:t>
      </w:r>
    </w:p>
    <w:p w:rsidR="00077D76" w:rsidRDefault="00077D76" w:rsidP="00077D76">
      <w:pPr>
        <w:ind w:firstLine="284"/>
        <w:jc w:val="both"/>
        <w:rPr>
          <w:sz w:val="22"/>
          <w:szCs w:val="22"/>
          <w:lang w:eastAsia="zh-CN"/>
        </w:rPr>
      </w:pPr>
      <w:r>
        <w:rPr>
          <w:sz w:val="22"/>
          <w:szCs w:val="22"/>
          <w:lang w:eastAsia="zh-CN"/>
        </w:rPr>
        <w:t xml:space="preserve">For option 2, the gNodeB could let the UE determine its Tx beam for Msg3. The UE may use the same Tx beam as Msg1 to transmit the Msg3. Then when the gNodeB receives the Msg3 with beam correspondence reporting, it could decide whether the UL beam management P-3 should be used to refine the UE Tx beam for the follow-up UL transmission. As the required decoding SINR for PRACH may be lower than Msg3, to re-use the Tx beam in PRACH may not be able to get the Msg3 received successfully. </w:t>
      </w:r>
    </w:p>
    <w:p w:rsidR="00077D76" w:rsidRDefault="00077D76" w:rsidP="00077D76">
      <w:pPr>
        <w:ind w:firstLine="284"/>
        <w:jc w:val="both"/>
        <w:rPr>
          <w:sz w:val="22"/>
          <w:szCs w:val="22"/>
          <w:lang w:eastAsia="zh-CN"/>
        </w:rPr>
      </w:pPr>
      <w:r>
        <w:rPr>
          <w:sz w:val="22"/>
          <w:szCs w:val="22"/>
          <w:lang w:eastAsia="zh-CN"/>
        </w:rPr>
        <w:t>For option 3, the gNodeB could only know whether the UL beam management P-3 should be involved after receiving the UE capability reporting. Then for the messages transmitted before the UE capability reporting, the gNodeB may have to let the UE decide which Tx beam to be used. One possible way is that the UE could always use the Tx beam in Msg1 to transmit all the UL messages before UE capability reporting is done. As the decoding SINR for PRACH and Msg3 may be lower than the follow-up messages, some of the follow-up messages may not be received correctly. Then the latency of initial access may be increased.</w:t>
      </w:r>
    </w:p>
    <w:p w:rsidR="00077D76" w:rsidRDefault="00077D76" w:rsidP="00077D76">
      <w:pPr>
        <w:ind w:firstLine="284"/>
        <w:jc w:val="both"/>
        <w:rPr>
          <w:sz w:val="22"/>
          <w:szCs w:val="22"/>
          <w:lang w:eastAsia="zh-CN"/>
        </w:rPr>
      </w:pPr>
      <w:r>
        <w:rPr>
          <w:sz w:val="22"/>
          <w:szCs w:val="22"/>
          <w:lang w:eastAsia="zh-CN"/>
        </w:rPr>
        <w:t>H</w:t>
      </w:r>
      <w:r>
        <w:rPr>
          <w:rFonts w:hint="eastAsia"/>
          <w:sz w:val="22"/>
          <w:szCs w:val="22"/>
          <w:lang w:eastAsia="zh-CN"/>
        </w:rPr>
        <w:t xml:space="preserve">ence </w:t>
      </w:r>
      <w:r>
        <w:rPr>
          <w:sz w:val="22"/>
          <w:szCs w:val="22"/>
          <w:lang w:eastAsia="zh-CN"/>
        </w:rPr>
        <w:t>in general at least one of the 3 options should be supported, but it could be better to let the gNodeB know earlier that whether the UE has the ability of beam correspondence so that the gNodeB could schedule the UL beam management P-3 to find a good Tx beam to accomplish the follow-up initial access related procedures.</w:t>
      </w:r>
    </w:p>
    <w:p w:rsidR="004E08ED" w:rsidRDefault="00077D76" w:rsidP="00F9535E">
      <w:pPr>
        <w:jc w:val="both"/>
        <w:rPr>
          <w:b/>
          <w:i/>
          <w:sz w:val="22"/>
          <w:szCs w:val="22"/>
          <w:lang w:eastAsia="zh-CN"/>
        </w:rPr>
      </w:pPr>
      <w:r w:rsidRPr="00363154">
        <w:rPr>
          <w:b/>
          <w:i/>
          <w:sz w:val="22"/>
          <w:szCs w:val="22"/>
          <w:lang w:eastAsia="zh-CN"/>
        </w:rPr>
        <w:t xml:space="preserve">Proposal </w:t>
      </w:r>
      <w:r w:rsidR="004E08ED">
        <w:rPr>
          <w:b/>
          <w:i/>
          <w:sz w:val="22"/>
          <w:szCs w:val="22"/>
          <w:lang w:eastAsia="zh-CN"/>
        </w:rPr>
        <w:t>1</w:t>
      </w:r>
      <w:r w:rsidRPr="00363154">
        <w:rPr>
          <w:b/>
          <w:i/>
          <w:sz w:val="22"/>
          <w:szCs w:val="22"/>
          <w:lang w:eastAsia="zh-CN"/>
        </w:rPr>
        <w:t xml:space="preserve">: </w:t>
      </w:r>
    </w:p>
    <w:p w:rsidR="00077D76" w:rsidRPr="00F9535E" w:rsidRDefault="004E08ED" w:rsidP="00F9535E">
      <w:pPr>
        <w:pStyle w:val="ListParagraph"/>
        <w:numPr>
          <w:ilvl w:val="0"/>
          <w:numId w:val="34"/>
        </w:numPr>
        <w:jc w:val="both"/>
        <w:rPr>
          <w:i/>
          <w:lang w:eastAsia="zh-CN"/>
        </w:rPr>
      </w:pPr>
      <w:r w:rsidRPr="00F9535E">
        <w:rPr>
          <w:i/>
          <w:lang w:eastAsia="zh-CN"/>
        </w:rPr>
        <w:lastRenderedPageBreak/>
        <w:t>T</w:t>
      </w:r>
      <w:r w:rsidR="00077D76" w:rsidRPr="00F9535E">
        <w:rPr>
          <w:i/>
          <w:lang w:eastAsia="zh-CN"/>
        </w:rPr>
        <w:t>he decoding performance for initial access should be taken into account to determine when to report the UE’s beam correspondence, at least one of the following options should be supported for UE beam correspondence reporting:</w:t>
      </w:r>
    </w:p>
    <w:p w:rsidR="00077D76" w:rsidRPr="00F9535E" w:rsidRDefault="00077D76" w:rsidP="00F9535E">
      <w:pPr>
        <w:pStyle w:val="ListParagraph"/>
        <w:numPr>
          <w:ilvl w:val="1"/>
          <w:numId w:val="36"/>
        </w:numPr>
        <w:jc w:val="both"/>
        <w:rPr>
          <w:i/>
          <w:lang w:eastAsia="zh-CN"/>
        </w:rPr>
      </w:pPr>
      <w:r w:rsidRPr="00F9535E">
        <w:rPr>
          <w:i/>
          <w:lang w:eastAsia="zh-CN"/>
        </w:rPr>
        <w:t>Option 1: transmitted in Msg1</w:t>
      </w:r>
    </w:p>
    <w:p w:rsidR="00077D76" w:rsidRPr="00F9535E" w:rsidRDefault="00077D76" w:rsidP="00F9535E">
      <w:pPr>
        <w:pStyle w:val="ListParagraph"/>
        <w:numPr>
          <w:ilvl w:val="1"/>
          <w:numId w:val="36"/>
        </w:numPr>
        <w:jc w:val="both"/>
        <w:rPr>
          <w:i/>
          <w:lang w:eastAsia="zh-CN"/>
        </w:rPr>
      </w:pPr>
      <w:r w:rsidRPr="00F9535E">
        <w:rPr>
          <w:i/>
          <w:lang w:eastAsia="zh-CN"/>
        </w:rPr>
        <w:t>Option 2: transmitted in Msg3</w:t>
      </w:r>
    </w:p>
    <w:p w:rsidR="00077D76" w:rsidRPr="00F9535E" w:rsidRDefault="00077D76" w:rsidP="00F9535E">
      <w:pPr>
        <w:pStyle w:val="ListParagraph"/>
        <w:numPr>
          <w:ilvl w:val="1"/>
          <w:numId w:val="36"/>
        </w:numPr>
        <w:jc w:val="both"/>
        <w:rPr>
          <w:i/>
          <w:lang w:eastAsia="zh-CN"/>
        </w:rPr>
      </w:pPr>
      <w:r w:rsidRPr="00F9535E">
        <w:rPr>
          <w:i/>
          <w:lang w:eastAsia="zh-CN"/>
        </w:rPr>
        <w:t>Option 3: transmitted in UE capability reporting procedure</w:t>
      </w:r>
    </w:p>
    <w:p w:rsidR="00077D76" w:rsidRDefault="00077D76" w:rsidP="00753639">
      <w:pPr>
        <w:ind w:firstLine="284"/>
        <w:jc w:val="both"/>
        <w:rPr>
          <w:sz w:val="22"/>
          <w:szCs w:val="22"/>
          <w:lang w:eastAsia="zh-CN"/>
        </w:rPr>
      </w:pPr>
    </w:p>
    <w:p w:rsidR="00077D76" w:rsidRDefault="00077D76" w:rsidP="00753639">
      <w:pPr>
        <w:ind w:firstLine="284"/>
        <w:jc w:val="both"/>
        <w:rPr>
          <w:sz w:val="22"/>
          <w:szCs w:val="22"/>
          <w:lang w:eastAsia="zh-CN"/>
        </w:rPr>
      </w:pPr>
    </w:p>
    <w:p w:rsidR="00753639" w:rsidRPr="004011AD" w:rsidRDefault="00077D76" w:rsidP="00753639">
      <w:pPr>
        <w:pStyle w:val="Heading1"/>
        <w:numPr>
          <w:ilvl w:val="0"/>
          <w:numId w:val="15"/>
        </w:numPr>
        <w:spacing w:before="120" w:after="60"/>
        <w:jc w:val="both"/>
        <w:rPr>
          <w:rFonts w:cs="Arial"/>
          <w:sz w:val="32"/>
          <w:lang w:val="en-US"/>
        </w:rPr>
      </w:pPr>
      <w:r w:rsidRPr="004011AD">
        <w:rPr>
          <w:rFonts w:cs="Arial"/>
          <w:sz w:val="32"/>
          <w:lang w:val="en-US" w:eastAsia="zh-CN"/>
        </w:rPr>
        <w:t>Multiple TAs</w:t>
      </w:r>
    </w:p>
    <w:p w:rsidR="00753639" w:rsidRDefault="00753639" w:rsidP="00753639">
      <w:pPr>
        <w:ind w:firstLine="284"/>
        <w:jc w:val="both"/>
        <w:rPr>
          <w:sz w:val="22"/>
          <w:szCs w:val="22"/>
          <w:lang w:eastAsia="zh-CN"/>
        </w:rPr>
      </w:pPr>
      <w:r>
        <w:rPr>
          <w:sz w:val="22"/>
          <w:szCs w:val="22"/>
          <w:lang w:eastAsia="zh-CN"/>
        </w:rPr>
        <w:t>To incorporate UE beamforming gain in initial access, it would be beneficial for the UE to perform DL beam management procedure P-1 to acquire TRP TX beam and UE RX beam. However, there is no guarantee that the acquired DL TRP-UE beam pair is the best UL TRP-UE beam pair. In fact, UE may trade the acquired beam quality with the access latency as further beam optimization for data communication can be left for DL beam management procedure P-2/P-3. For UE with at least partial channel reciprocity, it can use the acquired DL RX beam as UL TX beam to send PRACH signal. On the other hand for UE without channel reciprocity, UE/TRP has to perform independent UL beam management procedure U-1 using PRACH</w:t>
      </w:r>
      <w:r>
        <w:rPr>
          <w:sz w:val="22"/>
          <w:szCs w:val="22"/>
          <w:lang w:eastAsia="zh-CN"/>
        </w:rPr>
        <w:fldChar w:fldCharType="begin"/>
      </w:r>
      <w:r>
        <w:rPr>
          <w:sz w:val="22"/>
          <w:szCs w:val="22"/>
          <w:lang w:eastAsia="zh-CN"/>
        </w:rPr>
        <w:instrText xml:space="preserve"> REF _Ref462911727 \r \h </w:instrText>
      </w:r>
      <w:r>
        <w:rPr>
          <w:sz w:val="22"/>
          <w:szCs w:val="22"/>
          <w:lang w:eastAsia="zh-CN"/>
        </w:rPr>
      </w:r>
      <w:r>
        <w:rPr>
          <w:sz w:val="22"/>
          <w:szCs w:val="22"/>
          <w:lang w:eastAsia="zh-CN"/>
        </w:rPr>
        <w:fldChar w:fldCharType="separate"/>
      </w:r>
      <w:r w:rsidR="00BD096A">
        <w:rPr>
          <w:sz w:val="22"/>
          <w:szCs w:val="22"/>
          <w:lang w:eastAsia="zh-CN"/>
        </w:rPr>
        <w:t>[1]</w:t>
      </w:r>
      <w:r>
        <w:rPr>
          <w:sz w:val="22"/>
          <w:szCs w:val="22"/>
          <w:lang w:eastAsia="zh-CN"/>
        </w:rPr>
        <w:fldChar w:fldCharType="end"/>
      </w:r>
      <w:r>
        <w:rPr>
          <w:sz w:val="22"/>
          <w:szCs w:val="22"/>
          <w:lang w:eastAsia="zh-CN"/>
        </w:rPr>
        <w:t>. Similarly, UE/TRP can perform UL UE/TRP beam sweeping until a good UL UE-TRP beam pair has been identified. Although the channel by nature is reciprocal in particular in a TDD system, the acquired DL TRP-UE beam pair may propagate through different channel paths from the acquired UL UE-TRP beam pair due to independent DL/UL beam management procedures. Generally with regard to the channel reciprocity, there can be the following cases during initial access:</w:t>
      </w:r>
    </w:p>
    <w:p w:rsidR="00753639" w:rsidRDefault="00753639" w:rsidP="00753639">
      <w:pPr>
        <w:ind w:firstLine="284"/>
        <w:jc w:val="both"/>
        <w:rPr>
          <w:sz w:val="22"/>
          <w:szCs w:val="22"/>
          <w:lang w:eastAsia="zh-CN"/>
        </w:rPr>
      </w:pPr>
      <w:r>
        <w:rPr>
          <w:sz w:val="22"/>
          <w:szCs w:val="22"/>
          <w:lang w:eastAsia="zh-CN"/>
        </w:rPr>
        <w:t>Case 1: same UE TX/RX beam, same TRP TX/RX beam</w:t>
      </w:r>
    </w:p>
    <w:p w:rsidR="00753639" w:rsidRDefault="00753639" w:rsidP="00753639">
      <w:pPr>
        <w:ind w:firstLine="284"/>
        <w:jc w:val="both"/>
        <w:rPr>
          <w:sz w:val="22"/>
          <w:szCs w:val="22"/>
          <w:lang w:eastAsia="zh-CN"/>
        </w:rPr>
      </w:pPr>
      <w:r>
        <w:rPr>
          <w:sz w:val="22"/>
          <w:szCs w:val="22"/>
          <w:lang w:eastAsia="zh-CN"/>
        </w:rPr>
        <w:t>Case 2: different UE TX/RX beam, same TRP TX/RX beam</w:t>
      </w:r>
    </w:p>
    <w:p w:rsidR="00753639" w:rsidRDefault="00753639" w:rsidP="00753639">
      <w:pPr>
        <w:ind w:firstLine="284"/>
        <w:jc w:val="both"/>
        <w:rPr>
          <w:sz w:val="22"/>
          <w:szCs w:val="22"/>
          <w:lang w:eastAsia="zh-CN"/>
        </w:rPr>
      </w:pPr>
      <w:r>
        <w:rPr>
          <w:sz w:val="22"/>
          <w:szCs w:val="22"/>
          <w:lang w:eastAsia="zh-CN"/>
        </w:rPr>
        <w:t>Case 3: same UE TX/RX beam, different TRP TX/RX beam</w:t>
      </w:r>
    </w:p>
    <w:p w:rsidR="00753639" w:rsidRPr="000D50BD" w:rsidRDefault="00753639" w:rsidP="00753639">
      <w:pPr>
        <w:ind w:firstLine="284"/>
        <w:jc w:val="both"/>
        <w:rPr>
          <w:sz w:val="22"/>
          <w:szCs w:val="22"/>
          <w:lang w:eastAsia="zh-CN"/>
        </w:rPr>
      </w:pPr>
      <w:r>
        <w:rPr>
          <w:sz w:val="22"/>
          <w:szCs w:val="22"/>
          <w:lang w:eastAsia="zh-CN"/>
        </w:rPr>
        <w:t>Case 4: different UE TX/RX beam, different TRP TX/RX beam</w:t>
      </w:r>
    </w:p>
    <w:p w:rsidR="00753639" w:rsidRDefault="00753639" w:rsidP="00753639">
      <w:pPr>
        <w:ind w:firstLine="284"/>
        <w:jc w:val="both"/>
        <w:rPr>
          <w:sz w:val="22"/>
          <w:szCs w:val="22"/>
          <w:lang w:eastAsia="zh-CN"/>
        </w:rPr>
      </w:pPr>
      <w:r>
        <w:rPr>
          <w:rFonts w:hint="eastAsia"/>
          <w:sz w:val="22"/>
          <w:szCs w:val="22"/>
          <w:lang w:eastAsia="zh-CN"/>
        </w:rPr>
        <w:t>When deriving the TA, the Round Trip Delay (</w:t>
      </w:r>
      <w:r>
        <w:rPr>
          <w:sz w:val="22"/>
          <w:szCs w:val="22"/>
          <w:lang w:eastAsia="zh-CN"/>
        </w:rPr>
        <w:t>RTD</w:t>
      </w:r>
      <w:r>
        <w:rPr>
          <w:rFonts w:hint="eastAsia"/>
          <w:sz w:val="22"/>
          <w:szCs w:val="22"/>
          <w:lang w:eastAsia="zh-CN"/>
        </w:rPr>
        <w:t>)</w:t>
      </w:r>
      <w:r>
        <w:rPr>
          <w:sz w:val="22"/>
          <w:szCs w:val="22"/>
          <w:lang w:eastAsia="zh-CN"/>
        </w:rPr>
        <w:t xml:space="preserve"> can be calculated by </w:t>
      </w:r>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different channel clusters that the DL and UL beam pair propagate through. For case 1, which can be viewed with full channel reciprocity in both TRP and UE side, </w:t>
      </w:r>
      <m:oMath>
        <m:r>
          <w:rPr>
            <w:rFonts w:ascii="Cambria Math" w:hAnsi="Cambria Math"/>
            <w:sz w:val="22"/>
            <w:szCs w:val="22"/>
            <w:vertAlign w:val="subscript"/>
            <w:lang w:eastAsia="zh-CN"/>
          </w:rPr>
          <m:t>∆t</m:t>
        </m:r>
      </m:oMath>
      <w:r>
        <w:rPr>
          <w:sz w:val="22"/>
          <w:szCs w:val="22"/>
          <w:lang w:eastAsia="zh-CN"/>
        </w:rPr>
        <w:t xml:space="preserve"> can be 0 and for the other cases, which may come from non-calibrated antenna in either UE side or TRP side or both side, </w:t>
      </w:r>
      <m:oMath>
        <m:r>
          <w:rPr>
            <w:rFonts w:ascii="Cambria Math" w:hAnsi="Cambria Math"/>
            <w:sz w:val="22"/>
            <w:szCs w:val="22"/>
            <w:vertAlign w:val="subscript"/>
            <w:lang w:eastAsia="zh-CN"/>
          </w:rPr>
          <m:t>∆t</m:t>
        </m:r>
      </m:oMath>
      <w:r>
        <w:rPr>
          <w:sz w:val="22"/>
          <w:szCs w:val="22"/>
          <w:lang w:eastAsia="zh-CN"/>
        </w:rPr>
        <w:t xml:space="preserve"> should be above 0. </w:t>
      </w:r>
    </w:p>
    <w:p w:rsidR="00753639" w:rsidRDefault="004E08ED" w:rsidP="00753639">
      <w:pPr>
        <w:ind w:firstLine="284"/>
        <w:jc w:val="both"/>
        <w:rPr>
          <w:sz w:val="22"/>
          <w:szCs w:val="22"/>
          <w:lang w:eastAsia="zh-CN"/>
        </w:rPr>
      </w:pPr>
      <w:r w:rsidRPr="004E08ED">
        <w:rPr>
          <w:sz w:val="22"/>
          <w:szCs w:val="22"/>
          <w:lang w:eastAsia="zh-CN"/>
        </w:rPr>
        <w:fldChar w:fldCharType="begin"/>
      </w:r>
      <w:r w:rsidRPr="004E08ED">
        <w:rPr>
          <w:sz w:val="22"/>
          <w:szCs w:val="22"/>
          <w:lang w:eastAsia="zh-CN"/>
        </w:rPr>
        <w:instrText xml:space="preserve"> REF _Ref474118943 \h </w:instrText>
      </w:r>
      <w:r>
        <w:rPr>
          <w:sz w:val="22"/>
          <w:szCs w:val="22"/>
          <w:lang w:eastAsia="zh-CN"/>
        </w:rPr>
        <w:instrText xml:space="preserve"> \* MERGEFORMAT </w:instrText>
      </w:r>
      <w:r w:rsidRPr="004E08ED">
        <w:rPr>
          <w:sz w:val="22"/>
          <w:szCs w:val="22"/>
          <w:lang w:eastAsia="zh-CN"/>
        </w:rPr>
      </w:r>
      <w:r w:rsidRPr="00F9535E">
        <w:rPr>
          <w:sz w:val="22"/>
          <w:szCs w:val="22"/>
          <w:lang w:eastAsia="zh-CN"/>
        </w:rPr>
        <w:fldChar w:fldCharType="separate"/>
      </w:r>
      <w:r w:rsidRPr="00F9535E">
        <w:rPr>
          <w:sz w:val="22"/>
          <w:szCs w:val="22"/>
        </w:rPr>
        <w:t xml:space="preserve">Figure </w:t>
      </w:r>
      <w:r w:rsidRPr="00F9535E">
        <w:rPr>
          <w:noProof/>
          <w:sz w:val="22"/>
          <w:szCs w:val="22"/>
        </w:rPr>
        <w:t>1</w:t>
      </w:r>
      <w:r w:rsidRPr="004E08ED">
        <w:rPr>
          <w:sz w:val="22"/>
          <w:szCs w:val="22"/>
          <w:lang w:eastAsia="zh-CN"/>
        </w:rPr>
        <w:fldChar w:fldCharType="end"/>
      </w:r>
      <w:r w:rsidR="00753639">
        <w:rPr>
          <w:sz w:val="22"/>
          <w:szCs w:val="22"/>
          <w:lang w:eastAsia="zh-CN"/>
        </w:rPr>
        <w:t xml:space="preserve"> illustrates the CDF of potential additional TA range with independent DL/UL beam sweep for UMi indoor UEs at 30GHz carrier frequency. The UEs with two strongest channel clusters having less than 3dB power difference are chosen. And the additional TA range is calculated as channel cluster delay difference. Roughly 73% indoor UEs satisfy this condition. If we assume that CP is reduced proportionally to sub-carrier spacing, normal CP length is reduced to 1.17 us for 60 kHz subcarrier spacing and scaled down further with wider sub-carrier spacing. Then the additional TA range can be comparable or even much larger than CP length.</w:t>
      </w:r>
    </w:p>
    <w:p w:rsidR="00753639" w:rsidRPr="00B07BB5" w:rsidRDefault="00753639" w:rsidP="00753639">
      <w:pPr>
        <w:ind w:firstLine="284"/>
        <w:jc w:val="center"/>
        <w:rPr>
          <w:sz w:val="22"/>
          <w:szCs w:val="22"/>
          <w:lang w:eastAsia="zh-CN"/>
        </w:rPr>
      </w:pPr>
      <w:r w:rsidRPr="00B07BB5">
        <w:rPr>
          <w:rFonts w:hint="eastAsia"/>
          <w:noProof/>
          <w:sz w:val="22"/>
          <w:szCs w:val="22"/>
          <w:lang w:eastAsia="ko-KR"/>
        </w:rPr>
        <w:lastRenderedPageBreak/>
        <w:drawing>
          <wp:inline distT="0" distB="0" distL="0" distR="0" wp14:anchorId="19535142" wp14:editId="2C610820">
            <wp:extent cx="2714400" cy="203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4400" cy="2034000"/>
                    </a:xfrm>
                    <a:prstGeom prst="rect">
                      <a:avLst/>
                    </a:prstGeom>
                    <a:noFill/>
                    <a:ln>
                      <a:noFill/>
                    </a:ln>
                  </pic:spPr>
                </pic:pic>
              </a:graphicData>
            </a:graphic>
          </wp:inline>
        </w:drawing>
      </w:r>
    </w:p>
    <w:p w:rsidR="00753639" w:rsidRDefault="00753639" w:rsidP="00753639">
      <w:pPr>
        <w:pStyle w:val="Caption"/>
        <w:jc w:val="center"/>
      </w:pPr>
      <w:bookmarkStart w:id="2" w:name="_Ref474118943"/>
      <w:r>
        <w:t xml:space="preserve">Figure </w:t>
      </w:r>
      <w:r w:rsidR="00530F58">
        <w:fldChar w:fldCharType="begin"/>
      </w:r>
      <w:r w:rsidR="00530F58">
        <w:instrText xml:space="preserve"> SEQ Figure \* ARABIC </w:instrText>
      </w:r>
      <w:r w:rsidR="00530F58">
        <w:fldChar w:fldCharType="separate"/>
      </w:r>
      <w:r w:rsidR="00BD096A">
        <w:rPr>
          <w:noProof/>
        </w:rPr>
        <w:t>1</w:t>
      </w:r>
      <w:r w:rsidR="00530F58">
        <w:rPr>
          <w:noProof/>
        </w:rPr>
        <w:fldChar w:fldCharType="end"/>
      </w:r>
      <w:bookmarkEnd w:id="2"/>
      <w:r>
        <w:t xml:space="preserve">: Potential additional TA </w:t>
      </w:r>
      <m:oMath>
        <m:r>
          <m:rPr>
            <m:sty m:val="bi"/>
          </m:rPr>
          <w:rPr>
            <w:rFonts w:ascii="Cambria Math" w:hAnsi="Cambria Math"/>
            <w:sz w:val="22"/>
            <w:szCs w:val="22"/>
            <w:vertAlign w:val="subscript"/>
            <w:lang w:eastAsia="zh-CN"/>
          </w:rPr>
          <m:t>∆t</m:t>
        </m:r>
      </m:oMath>
      <w:r>
        <w:t xml:space="preserve"> range with independent DL/UL beam sweep.</w:t>
      </w:r>
    </w:p>
    <w:p w:rsidR="00753639" w:rsidRPr="00B44CCF" w:rsidRDefault="00753639" w:rsidP="00753639">
      <w:pPr>
        <w:ind w:firstLine="284"/>
        <w:jc w:val="both"/>
        <w:rPr>
          <w:sz w:val="22"/>
          <w:szCs w:val="22"/>
          <w:lang w:eastAsia="zh-CN"/>
        </w:rPr>
      </w:pPr>
      <w:r>
        <w:rPr>
          <w:sz w:val="22"/>
          <w:szCs w:val="22"/>
          <w:lang w:eastAsia="zh-CN"/>
        </w:rPr>
        <w:t>Therefore the range of TA for different cases could be quite different. For example, if the channel reciprocity can be confirmed in both TRP and UE side, the range of TA can be small. However if no channel reciprocity can be confirmed, the range of TA can be large. Such channel reciprocity is determined by whether both UE and TRP antenna is calibrated. Thus to save the overhead of RAR, for calibrated UE and TRP, the size of TA bit width can be small. So some signalling to indicate the reciprocity in TRP and UE side could be helpful to determine the range of TA.</w:t>
      </w:r>
    </w:p>
    <w:p w:rsidR="00BD096A" w:rsidRDefault="00753639" w:rsidP="00F9535E">
      <w:pPr>
        <w:jc w:val="both"/>
        <w:rPr>
          <w:b/>
          <w:i/>
          <w:sz w:val="22"/>
          <w:szCs w:val="22"/>
          <w:lang w:eastAsia="zh-CN"/>
        </w:rPr>
      </w:pPr>
      <w:r w:rsidRPr="00BD096A">
        <w:rPr>
          <w:rFonts w:hint="eastAsia"/>
          <w:b/>
          <w:i/>
          <w:sz w:val="22"/>
          <w:szCs w:val="22"/>
          <w:lang w:eastAsia="zh-CN"/>
        </w:rPr>
        <w:t>Observation 1</w:t>
      </w:r>
      <w:r>
        <w:rPr>
          <w:rFonts w:hint="eastAsia"/>
          <w:b/>
          <w:i/>
          <w:sz w:val="22"/>
          <w:szCs w:val="22"/>
          <w:lang w:eastAsia="zh-CN"/>
        </w:rPr>
        <w:t xml:space="preserve">: </w:t>
      </w:r>
    </w:p>
    <w:p w:rsidR="00753639" w:rsidRPr="00F9535E" w:rsidRDefault="004E08ED" w:rsidP="00F9535E">
      <w:pPr>
        <w:pStyle w:val="ListParagraph"/>
        <w:numPr>
          <w:ilvl w:val="0"/>
          <w:numId w:val="34"/>
        </w:numPr>
        <w:jc w:val="both"/>
        <w:rPr>
          <w:i/>
          <w:lang w:eastAsia="zh-CN"/>
        </w:rPr>
      </w:pPr>
      <w:r>
        <w:rPr>
          <w:i/>
          <w:lang w:eastAsia="zh-CN"/>
        </w:rPr>
        <w:t>T</w:t>
      </w:r>
      <w:r w:rsidR="00753639" w:rsidRPr="00F9535E">
        <w:rPr>
          <w:i/>
          <w:lang w:eastAsia="zh-CN"/>
        </w:rPr>
        <w:t>he range of TA can be determined by whether the antenna is calibrated in TRP and UE side.</w:t>
      </w:r>
    </w:p>
    <w:p w:rsidR="001A2D8E" w:rsidRDefault="001A2D8E" w:rsidP="001A2D8E">
      <w:pPr>
        <w:jc w:val="both"/>
        <w:rPr>
          <w:b/>
          <w:i/>
          <w:sz w:val="22"/>
          <w:szCs w:val="22"/>
          <w:lang w:eastAsia="zh-CN"/>
        </w:rPr>
      </w:pPr>
    </w:p>
    <w:p w:rsidR="00BD096A" w:rsidRDefault="00753639" w:rsidP="00F9535E">
      <w:pPr>
        <w:jc w:val="both"/>
        <w:rPr>
          <w:b/>
          <w:i/>
          <w:sz w:val="22"/>
          <w:szCs w:val="22"/>
          <w:lang w:eastAsia="zh-CN"/>
        </w:rPr>
      </w:pPr>
      <w:r>
        <w:rPr>
          <w:b/>
          <w:i/>
          <w:sz w:val="22"/>
          <w:szCs w:val="22"/>
          <w:lang w:eastAsia="zh-CN"/>
        </w:rPr>
        <w:t xml:space="preserve">Proposal </w:t>
      </w:r>
      <w:r w:rsidR="00871525">
        <w:rPr>
          <w:b/>
          <w:i/>
          <w:sz w:val="22"/>
          <w:szCs w:val="22"/>
          <w:lang w:eastAsia="zh-CN"/>
        </w:rPr>
        <w:t>2</w:t>
      </w:r>
      <w:r>
        <w:rPr>
          <w:b/>
          <w:i/>
          <w:sz w:val="22"/>
          <w:szCs w:val="22"/>
          <w:lang w:eastAsia="zh-CN"/>
        </w:rPr>
        <w:t xml:space="preserve">: </w:t>
      </w:r>
    </w:p>
    <w:p w:rsidR="00753639" w:rsidRPr="00F9535E" w:rsidRDefault="00BD096A" w:rsidP="00F9535E">
      <w:pPr>
        <w:pStyle w:val="ListParagraph"/>
        <w:numPr>
          <w:ilvl w:val="0"/>
          <w:numId w:val="34"/>
        </w:numPr>
        <w:jc w:val="both"/>
        <w:rPr>
          <w:i/>
          <w:lang w:eastAsia="zh-CN"/>
        </w:rPr>
      </w:pPr>
      <w:r>
        <w:rPr>
          <w:i/>
          <w:lang w:eastAsia="zh-CN"/>
        </w:rPr>
        <w:t>D</w:t>
      </w:r>
      <w:r w:rsidR="00753639" w:rsidRPr="00F9535E">
        <w:rPr>
          <w:i/>
          <w:lang w:eastAsia="zh-CN"/>
        </w:rPr>
        <w:t>ifferent range of TA in RAR can be considered for different reciprocity cases to save the overhead.</w:t>
      </w:r>
    </w:p>
    <w:p w:rsidR="00BD096A" w:rsidRDefault="00BD096A" w:rsidP="00F9535E">
      <w:pPr>
        <w:jc w:val="both"/>
        <w:rPr>
          <w:b/>
          <w:i/>
          <w:sz w:val="22"/>
          <w:szCs w:val="22"/>
          <w:lang w:eastAsia="zh-CN"/>
        </w:rPr>
      </w:pPr>
    </w:p>
    <w:p w:rsidR="00BD096A" w:rsidRDefault="00753639" w:rsidP="00F9535E">
      <w:pPr>
        <w:jc w:val="both"/>
        <w:rPr>
          <w:b/>
          <w:i/>
          <w:sz w:val="22"/>
          <w:szCs w:val="22"/>
          <w:lang w:eastAsia="zh-CN"/>
        </w:rPr>
      </w:pPr>
      <w:r>
        <w:rPr>
          <w:b/>
          <w:i/>
          <w:sz w:val="22"/>
          <w:szCs w:val="22"/>
          <w:lang w:eastAsia="zh-CN"/>
        </w:rPr>
        <w:t xml:space="preserve">Proposal </w:t>
      </w:r>
      <w:r w:rsidR="00871525">
        <w:rPr>
          <w:b/>
          <w:i/>
          <w:sz w:val="22"/>
          <w:szCs w:val="22"/>
          <w:lang w:eastAsia="zh-CN"/>
        </w:rPr>
        <w:t>3</w:t>
      </w:r>
      <w:r>
        <w:rPr>
          <w:b/>
          <w:i/>
          <w:sz w:val="22"/>
          <w:szCs w:val="22"/>
          <w:lang w:eastAsia="zh-CN"/>
        </w:rPr>
        <w:t xml:space="preserve">: </w:t>
      </w:r>
    </w:p>
    <w:p w:rsidR="00753639" w:rsidRPr="00F9535E" w:rsidRDefault="00BD096A" w:rsidP="00F9535E">
      <w:pPr>
        <w:pStyle w:val="ListParagraph"/>
        <w:numPr>
          <w:ilvl w:val="0"/>
          <w:numId w:val="34"/>
        </w:numPr>
        <w:jc w:val="both"/>
        <w:rPr>
          <w:i/>
          <w:lang w:eastAsia="zh-CN"/>
        </w:rPr>
      </w:pPr>
      <w:r>
        <w:rPr>
          <w:i/>
          <w:lang w:eastAsia="zh-CN"/>
        </w:rPr>
        <w:t>S</w:t>
      </w:r>
      <w:r w:rsidR="00753639" w:rsidRPr="00F9535E">
        <w:rPr>
          <w:i/>
          <w:lang w:eastAsia="zh-CN"/>
        </w:rPr>
        <w:t>ome signalling on the indication of reciprocity in TRP and UE side during initial access can be taken into account to determine the range of TA.</w:t>
      </w:r>
    </w:p>
    <w:p w:rsidR="00753639" w:rsidRDefault="00753639" w:rsidP="00753639">
      <w:pPr>
        <w:jc w:val="both"/>
        <w:rPr>
          <w:b/>
          <w:i/>
          <w:sz w:val="22"/>
          <w:szCs w:val="22"/>
          <w:lang w:eastAsia="zh-CN"/>
        </w:rPr>
      </w:pPr>
    </w:p>
    <w:p w:rsidR="00753639" w:rsidRPr="004011AD" w:rsidRDefault="00753639" w:rsidP="00753639">
      <w:pPr>
        <w:pStyle w:val="Heading1"/>
        <w:numPr>
          <w:ilvl w:val="0"/>
          <w:numId w:val="15"/>
        </w:numPr>
        <w:pBdr>
          <w:top w:val="single" w:sz="12" w:space="4" w:color="auto"/>
        </w:pBdr>
        <w:rPr>
          <w:rFonts w:cs="Arial"/>
          <w:sz w:val="32"/>
          <w:lang w:val="en-US"/>
        </w:rPr>
      </w:pPr>
      <w:r w:rsidRPr="004011AD">
        <w:rPr>
          <w:rFonts w:cs="Arial"/>
          <w:sz w:val="32"/>
          <w:lang w:val="en-US"/>
        </w:rPr>
        <w:t>Conclusions</w:t>
      </w:r>
    </w:p>
    <w:p w:rsidR="00753639" w:rsidRDefault="00753639" w:rsidP="00753639">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discussed the TA derivation for the cases with and without reciprocity</w:t>
      </w:r>
      <w:r w:rsidR="00F518C1">
        <w:rPr>
          <w:sz w:val="22"/>
          <w:szCs w:val="22"/>
          <w:lang w:eastAsia="zh-CN"/>
        </w:rPr>
        <w:t>, and its impact to RAR signaling</w:t>
      </w:r>
      <w:r>
        <w:rPr>
          <w:sz w:val="22"/>
          <w:szCs w:val="22"/>
          <w:lang w:eastAsia="zh-CN"/>
        </w:rPr>
        <w:t>. We have the below observations and proposals:</w:t>
      </w:r>
    </w:p>
    <w:p w:rsidR="001A2D8E" w:rsidRDefault="001A2D8E" w:rsidP="001A2D8E">
      <w:pPr>
        <w:jc w:val="both"/>
        <w:rPr>
          <w:b/>
          <w:i/>
          <w:sz w:val="22"/>
          <w:szCs w:val="22"/>
          <w:lang w:eastAsia="zh-CN"/>
        </w:rPr>
      </w:pPr>
      <w:r w:rsidRPr="00BD096A">
        <w:rPr>
          <w:rFonts w:hint="eastAsia"/>
          <w:b/>
          <w:i/>
          <w:sz w:val="22"/>
          <w:szCs w:val="22"/>
          <w:lang w:eastAsia="zh-CN"/>
        </w:rPr>
        <w:t>Observation 1</w:t>
      </w:r>
      <w:r>
        <w:rPr>
          <w:rFonts w:hint="eastAsia"/>
          <w:b/>
          <w:i/>
          <w:sz w:val="22"/>
          <w:szCs w:val="22"/>
          <w:lang w:eastAsia="zh-CN"/>
        </w:rPr>
        <w:t xml:space="preserve">: </w:t>
      </w:r>
    </w:p>
    <w:p w:rsidR="001A2D8E" w:rsidRPr="00DE19F9" w:rsidRDefault="001A2D8E" w:rsidP="001A2D8E">
      <w:pPr>
        <w:pStyle w:val="ListParagraph"/>
        <w:numPr>
          <w:ilvl w:val="0"/>
          <w:numId w:val="34"/>
        </w:numPr>
        <w:jc w:val="both"/>
        <w:rPr>
          <w:i/>
          <w:lang w:eastAsia="zh-CN"/>
        </w:rPr>
      </w:pPr>
      <w:r>
        <w:rPr>
          <w:i/>
          <w:lang w:eastAsia="zh-CN"/>
        </w:rPr>
        <w:t>T</w:t>
      </w:r>
      <w:r w:rsidRPr="00DE19F9">
        <w:rPr>
          <w:i/>
          <w:lang w:eastAsia="zh-CN"/>
        </w:rPr>
        <w:t>he range of TA can be determined by whether the antenna is calibrated in TRP and UE side.</w:t>
      </w:r>
    </w:p>
    <w:p w:rsidR="001A2D8E" w:rsidRDefault="001A2D8E" w:rsidP="001A2D8E">
      <w:pPr>
        <w:jc w:val="both"/>
        <w:rPr>
          <w:b/>
          <w:i/>
          <w:sz w:val="22"/>
          <w:szCs w:val="22"/>
          <w:lang w:eastAsia="zh-CN"/>
        </w:rPr>
      </w:pPr>
    </w:p>
    <w:p w:rsidR="001A2D8E" w:rsidRDefault="001A2D8E" w:rsidP="001A2D8E">
      <w:pPr>
        <w:jc w:val="both"/>
        <w:rPr>
          <w:b/>
          <w:i/>
          <w:sz w:val="22"/>
          <w:szCs w:val="22"/>
          <w:lang w:eastAsia="zh-CN"/>
        </w:rPr>
      </w:pPr>
      <w:r w:rsidRPr="00363154">
        <w:rPr>
          <w:b/>
          <w:i/>
          <w:sz w:val="22"/>
          <w:szCs w:val="22"/>
          <w:lang w:eastAsia="zh-CN"/>
        </w:rPr>
        <w:t xml:space="preserve">Proposal </w:t>
      </w:r>
      <w:r>
        <w:rPr>
          <w:b/>
          <w:i/>
          <w:sz w:val="22"/>
          <w:szCs w:val="22"/>
          <w:lang w:eastAsia="zh-CN"/>
        </w:rPr>
        <w:t>1</w:t>
      </w:r>
      <w:r w:rsidRPr="00363154">
        <w:rPr>
          <w:b/>
          <w:i/>
          <w:sz w:val="22"/>
          <w:szCs w:val="22"/>
          <w:lang w:eastAsia="zh-CN"/>
        </w:rPr>
        <w:t xml:space="preserve">: </w:t>
      </w:r>
    </w:p>
    <w:p w:rsidR="001A2D8E" w:rsidRPr="00DE19F9" w:rsidRDefault="001A2D8E" w:rsidP="001A2D8E">
      <w:pPr>
        <w:pStyle w:val="ListParagraph"/>
        <w:numPr>
          <w:ilvl w:val="0"/>
          <w:numId w:val="34"/>
        </w:numPr>
        <w:jc w:val="both"/>
        <w:rPr>
          <w:i/>
          <w:lang w:eastAsia="zh-CN"/>
        </w:rPr>
      </w:pPr>
      <w:r w:rsidRPr="00DE19F9">
        <w:rPr>
          <w:i/>
          <w:lang w:eastAsia="zh-CN"/>
        </w:rPr>
        <w:t>The decoding performance for initial access should be taken into account to determine when to report the UE’s beam correspondence, at least one of the following options should be supported for UE beam correspondence reporting:</w:t>
      </w:r>
    </w:p>
    <w:p w:rsidR="001A2D8E" w:rsidRPr="00DE19F9" w:rsidRDefault="001A2D8E" w:rsidP="001A2D8E">
      <w:pPr>
        <w:pStyle w:val="ListParagraph"/>
        <w:numPr>
          <w:ilvl w:val="1"/>
          <w:numId w:val="36"/>
        </w:numPr>
        <w:jc w:val="both"/>
        <w:rPr>
          <w:i/>
          <w:lang w:eastAsia="zh-CN"/>
        </w:rPr>
      </w:pPr>
      <w:r w:rsidRPr="00DE19F9">
        <w:rPr>
          <w:i/>
          <w:lang w:eastAsia="zh-CN"/>
        </w:rPr>
        <w:t>Option 1: transmitted in Msg1</w:t>
      </w:r>
    </w:p>
    <w:p w:rsidR="001A2D8E" w:rsidRPr="00DE19F9" w:rsidRDefault="001A2D8E" w:rsidP="001A2D8E">
      <w:pPr>
        <w:pStyle w:val="ListParagraph"/>
        <w:numPr>
          <w:ilvl w:val="1"/>
          <w:numId w:val="36"/>
        </w:numPr>
        <w:jc w:val="both"/>
        <w:rPr>
          <w:i/>
          <w:lang w:eastAsia="zh-CN"/>
        </w:rPr>
      </w:pPr>
      <w:r w:rsidRPr="00DE19F9">
        <w:rPr>
          <w:i/>
          <w:lang w:eastAsia="zh-CN"/>
        </w:rPr>
        <w:lastRenderedPageBreak/>
        <w:t>Option 2: transmitted in Msg3</w:t>
      </w:r>
    </w:p>
    <w:p w:rsidR="001A2D8E" w:rsidRPr="00DE19F9" w:rsidRDefault="001A2D8E" w:rsidP="001A2D8E">
      <w:pPr>
        <w:pStyle w:val="ListParagraph"/>
        <w:numPr>
          <w:ilvl w:val="1"/>
          <w:numId w:val="36"/>
        </w:numPr>
        <w:jc w:val="both"/>
        <w:rPr>
          <w:i/>
          <w:lang w:eastAsia="zh-CN"/>
        </w:rPr>
      </w:pPr>
      <w:r w:rsidRPr="00DE19F9">
        <w:rPr>
          <w:i/>
          <w:lang w:eastAsia="zh-CN"/>
        </w:rPr>
        <w:t>Option 3: transmitted in UE capability reporting procedure</w:t>
      </w:r>
    </w:p>
    <w:p w:rsidR="001A2D8E" w:rsidRDefault="001A2D8E" w:rsidP="001A2D8E">
      <w:pPr>
        <w:jc w:val="both"/>
        <w:rPr>
          <w:b/>
          <w:i/>
          <w:sz w:val="22"/>
          <w:szCs w:val="22"/>
          <w:lang w:eastAsia="zh-CN"/>
        </w:rPr>
      </w:pPr>
    </w:p>
    <w:p w:rsidR="001A2D8E" w:rsidRDefault="001A2D8E" w:rsidP="001A2D8E">
      <w:pPr>
        <w:jc w:val="both"/>
        <w:rPr>
          <w:b/>
          <w:i/>
          <w:sz w:val="22"/>
          <w:szCs w:val="22"/>
          <w:lang w:eastAsia="zh-CN"/>
        </w:rPr>
      </w:pPr>
      <w:r>
        <w:rPr>
          <w:b/>
          <w:i/>
          <w:sz w:val="22"/>
          <w:szCs w:val="22"/>
          <w:lang w:eastAsia="zh-CN"/>
        </w:rPr>
        <w:t xml:space="preserve">Proposal 2: </w:t>
      </w:r>
    </w:p>
    <w:p w:rsidR="001A2D8E" w:rsidRPr="00DE19F9" w:rsidRDefault="001A2D8E" w:rsidP="001A2D8E">
      <w:pPr>
        <w:pStyle w:val="ListParagraph"/>
        <w:numPr>
          <w:ilvl w:val="0"/>
          <w:numId w:val="34"/>
        </w:numPr>
        <w:jc w:val="both"/>
        <w:rPr>
          <w:i/>
          <w:lang w:eastAsia="zh-CN"/>
        </w:rPr>
      </w:pPr>
      <w:r>
        <w:rPr>
          <w:i/>
          <w:lang w:eastAsia="zh-CN"/>
        </w:rPr>
        <w:t>D</w:t>
      </w:r>
      <w:r w:rsidRPr="00DE19F9">
        <w:rPr>
          <w:i/>
          <w:lang w:eastAsia="zh-CN"/>
        </w:rPr>
        <w:t>ifferent range of TA in RAR can be considered for different reciprocity cases to save the overhead.</w:t>
      </w:r>
    </w:p>
    <w:p w:rsidR="001A2D8E" w:rsidRDefault="001A2D8E" w:rsidP="001A2D8E">
      <w:pPr>
        <w:jc w:val="both"/>
        <w:rPr>
          <w:b/>
          <w:i/>
          <w:sz w:val="22"/>
          <w:szCs w:val="22"/>
          <w:lang w:eastAsia="zh-CN"/>
        </w:rPr>
      </w:pPr>
    </w:p>
    <w:p w:rsidR="001A2D8E" w:rsidRDefault="001A2D8E" w:rsidP="001A2D8E">
      <w:pPr>
        <w:jc w:val="both"/>
        <w:rPr>
          <w:b/>
          <w:i/>
          <w:sz w:val="22"/>
          <w:szCs w:val="22"/>
          <w:lang w:eastAsia="zh-CN"/>
        </w:rPr>
      </w:pPr>
      <w:r>
        <w:rPr>
          <w:b/>
          <w:i/>
          <w:sz w:val="22"/>
          <w:szCs w:val="22"/>
          <w:lang w:eastAsia="zh-CN"/>
        </w:rPr>
        <w:t xml:space="preserve">Proposal 3: </w:t>
      </w:r>
    </w:p>
    <w:p w:rsidR="001A2D8E" w:rsidRPr="00DE19F9" w:rsidRDefault="001A2D8E" w:rsidP="001A2D8E">
      <w:pPr>
        <w:pStyle w:val="ListParagraph"/>
        <w:numPr>
          <w:ilvl w:val="0"/>
          <w:numId w:val="34"/>
        </w:numPr>
        <w:jc w:val="both"/>
        <w:rPr>
          <w:i/>
          <w:lang w:eastAsia="zh-CN"/>
        </w:rPr>
      </w:pPr>
      <w:r>
        <w:rPr>
          <w:i/>
          <w:lang w:eastAsia="zh-CN"/>
        </w:rPr>
        <w:t>Some signa</w:t>
      </w:r>
      <w:r w:rsidRPr="00DE19F9">
        <w:rPr>
          <w:i/>
          <w:lang w:eastAsia="zh-CN"/>
        </w:rPr>
        <w:t>ling on the indication of reciprocity in TRP and UE side during initial access can be taken into account to determine the range of TA.</w:t>
      </w:r>
    </w:p>
    <w:p w:rsidR="00753639" w:rsidRPr="00B44CCF" w:rsidRDefault="00753639" w:rsidP="00F9535E">
      <w:pPr>
        <w:jc w:val="both"/>
        <w:rPr>
          <w:sz w:val="22"/>
          <w:szCs w:val="22"/>
          <w:lang w:eastAsia="ja-JP"/>
        </w:rPr>
      </w:pPr>
    </w:p>
    <w:sectPr w:rsidR="00753639" w:rsidRPr="00B44CCF"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F58" w:rsidRDefault="00530F58">
      <w:r>
        <w:separator/>
      </w:r>
    </w:p>
  </w:endnote>
  <w:endnote w:type="continuationSeparator" w:id="0">
    <w:p w:rsidR="00530F58" w:rsidRDefault="0053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9535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535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F58" w:rsidRDefault="00530F58">
      <w:r>
        <w:separator/>
      </w:r>
    </w:p>
  </w:footnote>
  <w:footnote w:type="continuationSeparator" w:id="0">
    <w:p w:rsidR="00530F58" w:rsidRDefault="00530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DA6E1A"/>
    <w:multiLevelType w:val="hybridMultilevel"/>
    <w:tmpl w:val="3ACE3966"/>
    <w:lvl w:ilvl="0" w:tplc="65DE6B9E">
      <w:start w:val="2530"/>
      <w:numFmt w:val="bullet"/>
      <w:lvlText w:val="–"/>
      <w:lvlJc w:val="left"/>
      <w:pPr>
        <w:tabs>
          <w:tab w:val="num" w:pos="648"/>
        </w:tabs>
        <w:ind w:left="648" w:hanging="360"/>
      </w:pPr>
      <w:rPr>
        <w:rFonts w:ascii="Arial" w:hAnsi="Arial" w:hint="default"/>
      </w:rPr>
    </w:lvl>
    <w:lvl w:ilvl="1" w:tplc="CC44CDD8">
      <w:numFmt w:val="bullet"/>
      <w:lvlText w:val="–"/>
      <w:lvlJc w:val="left"/>
      <w:pPr>
        <w:tabs>
          <w:tab w:val="num" w:pos="1368"/>
        </w:tabs>
        <w:ind w:left="1368" w:hanging="360"/>
      </w:pPr>
      <w:rPr>
        <w:rFonts w:ascii="Arial" w:hAnsi="Arial"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8"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9A64C1"/>
    <w:multiLevelType w:val="hybridMultilevel"/>
    <w:tmpl w:val="F6C0A7B4"/>
    <w:lvl w:ilvl="0" w:tplc="E870B22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E125F4"/>
    <w:multiLevelType w:val="hybridMultilevel"/>
    <w:tmpl w:val="0004DCC6"/>
    <w:lvl w:ilvl="0" w:tplc="FEB612BA">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tabs>
          <w:tab w:val="num" w:pos="1368"/>
        </w:tabs>
        <w:ind w:left="1368" w:hanging="360"/>
      </w:pPr>
      <w:rPr>
        <w:rFonts w:ascii="Courier New" w:hAnsi="Courier New" w:cs="Courier New"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1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cs="Times New Roman" w:hint="default"/>
      </w:rPr>
    </w:lvl>
    <w:lvl w:ilvl="1" w:tplc="27ECF794">
      <w:start w:val="3109"/>
      <w:numFmt w:val="bullet"/>
      <w:lvlText w:val="–"/>
      <w:lvlJc w:val="left"/>
      <w:pPr>
        <w:tabs>
          <w:tab w:val="num" w:pos="1440"/>
        </w:tabs>
        <w:ind w:left="1440" w:hanging="360"/>
      </w:pPr>
      <w:rPr>
        <w:rFonts w:ascii="Arial" w:hAnsi="Arial" w:cs="Times New Roman" w:hint="default"/>
      </w:rPr>
    </w:lvl>
    <w:lvl w:ilvl="2" w:tplc="9B1E7A0C">
      <w:start w:val="1"/>
      <w:numFmt w:val="bullet"/>
      <w:lvlText w:val="•"/>
      <w:lvlJc w:val="left"/>
      <w:pPr>
        <w:tabs>
          <w:tab w:val="num" w:pos="2160"/>
        </w:tabs>
        <w:ind w:left="2160" w:hanging="360"/>
      </w:pPr>
      <w:rPr>
        <w:rFonts w:ascii="Arial" w:hAnsi="Arial" w:cs="Times New Roman" w:hint="default"/>
      </w:rPr>
    </w:lvl>
    <w:lvl w:ilvl="3" w:tplc="7922A33C">
      <w:start w:val="1"/>
      <w:numFmt w:val="bullet"/>
      <w:lvlText w:val="•"/>
      <w:lvlJc w:val="left"/>
      <w:pPr>
        <w:tabs>
          <w:tab w:val="num" w:pos="2880"/>
        </w:tabs>
        <w:ind w:left="2880" w:hanging="360"/>
      </w:pPr>
      <w:rPr>
        <w:rFonts w:ascii="Arial" w:hAnsi="Arial" w:cs="Times New Roman" w:hint="default"/>
      </w:rPr>
    </w:lvl>
    <w:lvl w:ilvl="4" w:tplc="DED2B84E">
      <w:start w:val="1"/>
      <w:numFmt w:val="bullet"/>
      <w:lvlText w:val="•"/>
      <w:lvlJc w:val="left"/>
      <w:pPr>
        <w:tabs>
          <w:tab w:val="num" w:pos="3600"/>
        </w:tabs>
        <w:ind w:left="3600" w:hanging="360"/>
      </w:pPr>
      <w:rPr>
        <w:rFonts w:ascii="Arial" w:hAnsi="Arial" w:cs="Times New Roman" w:hint="default"/>
      </w:rPr>
    </w:lvl>
    <w:lvl w:ilvl="5" w:tplc="3EAE06DE">
      <w:start w:val="1"/>
      <w:numFmt w:val="bullet"/>
      <w:lvlText w:val="•"/>
      <w:lvlJc w:val="left"/>
      <w:pPr>
        <w:tabs>
          <w:tab w:val="num" w:pos="4320"/>
        </w:tabs>
        <w:ind w:left="4320" w:hanging="360"/>
      </w:pPr>
      <w:rPr>
        <w:rFonts w:ascii="Arial" w:hAnsi="Arial" w:cs="Times New Roman" w:hint="default"/>
      </w:rPr>
    </w:lvl>
    <w:lvl w:ilvl="6" w:tplc="C76E5C92">
      <w:start w:val="1"/>
      <w:numFmt w:val="bullet"/>
      <w:lvlText w:val="•"/>
      <w:lvlJc w:val="left"/>
      <w:pPr>
        <w:tabs>
          <w:tab w:val="num" w:pos="5040"/>
        </w:tabs>
        <w:ind w:left="5040" w:hanging="360"/>
      </w:pPr>
      <w:rPr>
        <w:rFonts w:ascii="Arial" w:hAnsi="Arial" w:cs="Times New Roman" w:hint="default"/>
      </w:rPr>
    </w:lvl>
    <w:lvl w:ilvl="7" w:tplc="A8042D22">
      <w:start w:val="1"/>
      <w:numFmt w:val="bullet"/>
      <w:lvlText w:val="•"/>
      <w:lvlJc w:val="left"/>
      <w:pPr>
        <w:tabs>
          <w:tab w:val="num" w:pos="5760"/>
        </w:tabs>
        <w:ind w:left="5760" w:hanging="360"/>
      </w:pPr>
      <w:rPr>
        <w:rFonts w:ascii="Arial" w:hAnsi="Arial" w:cs="Times New Roman" w:hint="default"/>
      </w:rPr>
    </w:lvl>
    <w:lvl w:ilvl="8" w:tplc="E034B9D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BCB182E"/>
    <w:multiLevelType w:val="hybridMultilevel"/>
    <w:tmpl w:val="C2C6A166"/>
    <w:lvl w:ilvl="0" w:tplc="E870B222">
      <w:start w:val="1"/>
      <w:numFmt w:val="bullet"/>
      <w:lvlText w:val="•"/>
      <w:lvlJc w:val="left"/>
      <w:pPr>
        <w:ind w:left="0" w:hanging="420"/>
      </w:pPr>
      <w:rPr>
        <w:rFonts w:ascii="Arial" w:hAnsi="Aria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545561"/>
    <w:multiLevelType w:val="hybridMultilevel"/>
    <w:tmpl w:val="46A23F00"/>
    <w:lvl w:ilvl="0" w:tplc="FEB612BA">
      <w:start w:val="1"/>
      <w:numFmt w:val="bullet"/>
      <w:lvlText w:val="•"/>
      <w:lvlJc w:val="left"/>
      <w:pPr>
        <w:tabs>
          <w:tab w:val="num" w:pos="648"/>
        </w:tabs>
        <w:ind w:left="648" w:hanging="360"/>
      </w:pPr>
      <w:rPr>
        <w:rFonts w:ascii="Arial" w:hAnsi="Arial" w:hint="default"/>
      </w:rPr>
    </w:lvl>
    <w:lvl w:ilvl="1" w:tplc="65DE6B9E">
      <w:start w:val="2530"/>
      <w:numFmt w:val="bullet"/>
      <w:lvlText w:val="–"/>
      <w:lvlJc w:val="left"/>
      <w:pPr>
        <w:tabs>
          <w:tab w:val="num" w:pos="1368"/>
        </w:tabs>
        <w:ind w:left="1368" w:hanging="360"/>
      </w:pPr>
      <w:rPr>
        <w:rFonts w:ascii="Arial" w:hAnsi="Arial"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2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cs="Times New Roman" w:hint="default"/>
      </w:rPr>
    </w:lvl>
    <w:lvl w:ilvl="1" w:tplc="9BBAA092">
      <w:start w:val="1204"/>
      <w:numFmt w:val="bullet"/>
      <w:lvlText w:val="–"/>
      <w:lvlJc w:val="left"/>
      <w:pPr>
        <w:tabs>
          <w:tab w:val="num" w:pos="1440"/>
        </w:tabs>
        <w:ind w:left="1440" w:hanging="360"/>
      </w:pPr>
      <w:rPr>
        <w:rFonts w:ascii="Arial" w:hAnsi="Arial" w:cs="Times New Roman" w:hint="default"/>
      </w:rPr>
    </w:lvl>
    <w:lvl w:ilvl="2" w:tplc="9F7CE902">
      <w:start w:val="1"/>
      <w:numFmt w:val="bullet"/>
      <w:lvlText w:val="•"/>
      <w:lvlJc w:val="left"/>
      <w:pPr>
        <w:tabs>
          <w:tab w:val="num" w:pos="2160"/>
        </w:tabs>
        <w:ind w:left="2160" w:hanging="360"/>
      </w:pPr>
      <w:rPr>
        <w:rFonts w:ascii="Arial" w:hAnsi="Arial" w:cs="Times New Roman" w:hint="default"/>
      </w:rPr>
    </w:lvl>
    <w:lvl w:ilvl="3" w:tplc="952E71B2">
      <w:start w:val="1"/>
      <w:numFmt w:val="bullet"/>
      <w:lvlText w:val="•"/>
      <w:lvlJc w:val="left"/>
      <w:pPr>
        <w:tabs>
          <w:tab w:val="num" w:pos="2880"/>
        </w:tabs>
        <w:ind w:left="2880" w:hanging="360"/>
      </w:pPr>
      <w:rPr>
        <w:rFonts w:ascii="Arial" w:hAnsi="Arial" w:cs="Times New Roman" w:hint="default"/>
      </w:rPr>
    </w:lvl>
    <w:lvl w:ilvl="4" w:tplc="213688EA">
      <w:start w:val="1"/>
      <w:numFmt w:val="bullet"/>
      <w:lvlText w:val="•"/>
      <w:lvlJc w:val="left"/>
      <w:pPr>
        <w:tabs>
          <w:tab w:val="num" w:pos="3600"/>
        </w:tabs>
        <w:ind w:left="3600" w:hanging="360"/>
      </w:pPr>
      <w:rPr>
        <w:rFonts w:ascii="Arial" w:hAnsi="Arial" w:cs="Times New Roman" w:hint="default"/>
      </w:rPr>
    </w:lvl>
    <w:lvl w:ilvl="5" w:tplc="2348E558">
      <w:start w:val="1"/>
      <w:numFmt w:val="bullet"/>
      <w:lvlText w:val="•"/>
      <w:lvlJc w:val="left"/>
      <w:pPr>
        <w:tabs>
          <w:tab w:val="num" w:pos="4320"/>
        </w:tabs>
        <w:ind w:left="4320" w:hanging="360"/>
      </w:pPr>
      <w:rPr>
        <w:rFonts w:ascii="Arial" w:hAnsi="Arial" w:cs="Times New Roman" w:hint="default"/>
      </w:rPr>
    </w:lvl>
    <w:lvl w:ilvl="6" w:tplc="DC2AD9B0">
      <w:start w:val="1"/>
      <w:numFmt w:val="bullet"/>
      <w:lvlText w:val="•"/>
      <w:lvlJc w:val="left"/>
      <w:pPr>
        <w:tabs>
          <w:tab w:val="num" w:pos="5040"/>
        </w:tabs>
        <w:ind w:left="5040" w:hanging="360"/>
      </w:pPr>
      <w:rPr>
        <w:rFonts w:ascii="Arial" w:hAnsi="Arial" w:cs="Times New Roman" w:hint="default"/>
      </w:rPr>
    </w:lvl>
    <w:lvl w:ilvl="7" w:tplc="BF4C3B5C">
      <w:start w:val="1"/>
      <w:numFmt w:val="bullet"/>
      <w:lvlText w:val="•"/>
      <w:lvlJc w:val="left"/>
      <w:pPr>
        <w:tabs>
          <w:tab w:val="num" w:pos="5760"/>
        </w:tabs>
        <w:ind w:left="5760" w:hanging="360"/>
      </w:pPr>
      <w:rPr>
        <w:rFonts w:ascii="Arial" w:hAnsi="Arial" w:cs="Times New Roman" w:hint="default"/>
      </w:rPr>
    </w:lvl>
    <w:lvl w:ilvl="8" w:tplc="9C1C8D8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2"/>
  </w:num>
  <w:num w:numId="4">
    <w:abstractNumId w:val="15"/>
  </w:num>
  <w:num w:numId="5">
    <w:abstractNumId w:val="6"/>
  </w:num>
  <w:num w:numId="6">
    <w:abstractNumId w:val="23"/>
  </w:num>
  <w:num w:numId="7">
    <w:abstractNumId w:val="3"/>
  </w:num>
  <w:num w:numId="8">
    <w:abstractNumId w:val="20"/>
  </w:num>
  <w:num w:numId="9">
    <w:abstractNumId w:val="28"/>
  </w:num>
  <w:num w:numId="10">
    <w:abstractNumId w:val="1"/>
  </w:num>
  <w:num w:numId="11">
    <w:abstractNumId w:val="31"/>
  </w:num>
  <w:num w:numId="12">
    <w:abstractNumId w:val="30"/>
  </w:num>
  <w:num w:numId="13">
    <w:abstractNumId w:val="26"/>
  </w:num>
  <w:num w:numId="14">
    <w:abstractNumId w:val="9"/>
  </w:num>
  <w:num w:numId="15">
    <w:abstractNumId w:val="10"/>
  </w:num>
  <w:num w:numId="16">
    <w:abstractNumId w:val="32"/>
  </w:num>
  <w:num w:numId="17">
    <w:abstractNumId w:val="33"/>
  </w:num>
  <w:num w:numId="18">
    <w:abstractNumId w:val="4"/>
  </w:num>
  <w:num w:numId="19">
    <w:abstractNumId w:val="4"/>
  </w:num>
  <w:num w:numId="20">
    <w:abstractNumId w:val="32"/>
  </w:num>
  <w:num w:numId="21">
    <w:abstractNumId w:val="33"/>
  </w:num>
  <w:num w:numId="22">
    <w:abstractNumId w:val="29"/>
  </w:num>
  <w:num w:numId="23">
    <w:abstractNumId w:val="17"/>
  </w:num>
  <w:num w:numId="24">
    <w:abstractNumId w:val="21"/>
  </w:num>
  <w:num w:numId="25">
    <w:abstractNumId w:val="12"/>
  </w:num>
  <w:num w:numId="26">
    <w:abstractNumId w:val="27"/>
  </w:num>
  <w:num w:numId="27">
    <w:abstractNumId w:val="24"/>
  </w:num>
  <w:num w:numId="28">
    <w:abstractNumId w:val="5"/>
  </w:num>
  <w:num w:numId="29">
    <w:abstractNumId w:val="18"/>
  </w:num>
  <w:num w:numId="30">
    <w:abstractNumId w:val="13"/>
  </w:num>
  <w:num w:numId="31">
    <w:abstractNumId w:val="19"/>
  </w:num>
  <w:num w:numId="32">
    <w:abstractNumId w:val="22"/>
  </w:num>
  <w:num w:numId="33">
    <w:abstractNumId w:val="8"/>
  </w:num>
  <w:num w:numId="34">
    <w:abstractNumId w:val="16"/>
  </w:num>
  <w:num w:numId="35">
    <w:abstractNumId w:val="7"/>
  </w:num>
  <w:num w:numId="3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3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rsid w:val="00F953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535E"/>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rsid w:val="00F9535E"/>
  </w:style>
  <w:style w:type="paragraph" w:customStyle="1" w:styleId="B2">
    <w:name w:val="B2"/>
    <w:basedOn w:val="List2"/>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basedOn w:val="Normal"/>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61624"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61624"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61624"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61624"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61624"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61624"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6548BE"/>
    <w:rsid w:val="00675D6A"/>
    <w:rsid w:val="00751AE5"/>
    <w:rsid w:val="008C7AF4"/>
    <w:rsid w:val="008D14CD"/>
    <w:rsid w:val="00B61624"/>
    <w:rsid w:val="00D655BD"/>
    <w:rsid w:val="00F637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3B935D-8642-43A4-9194-2FA6D992A1AD}">
  <ds:schemaRefs>
    <ds:schemaRef ds:uri="http://schemas.openxmlformats.org/officeDocument/2006/bibliography"/>
  </ds:schemaRefs>
</ds:datastoreItem>
</file>

<file path=customXml/itemProps5.xml><?xml version="1.0" encoding="utf-8"?>
<ds:datastoreItem xmlns:ds="http://schemas.openxmlformats.org/officeDocument/2006/customXml" ds:itemID="{78C36B39-57D1-4EF8-8B70-CFB7E1EB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258</TotalTime>
  <Pages>5</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4-step Random Access Procedure</vt:lpstr>
    </vt:vector>
  </TitlesOfParts>
  <Company>Intel</Company>
  <LinksUpToDate>false</LinksUpToDate>
  <CharactersWithSpaces>11130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4-step Random Access Procedure</dc:title>
  <dc:subject>R1-1702185</dc:subject>
  <dc:creator>Lee, Daewon</dc:creator>
  <cp:keywords>8.1.1.4.2.</cp:keywords>
  <dc:description>Athens, Greece 13th - 17th February 2017</dc:description>
  <cp:lastModifiedBy>Lee, Daewon</cp:lastModifiedBy>
  <cp:revision>23</cp:revision>
  <cp:lastPrinted>2011-11-09T22:49:00Z</cp:lastPrinted>
  <dcterms:created xsi:type="dcterms:W3CDTF">2017-01-02T18:22:00Z</dcterms:created>
  <dcterms:modified xsi:type="dcterms:W3CDTF">2017-02-07T06:57:00Z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